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0" w:after="0"/>
        <w:jc w:val="center"/>
        <w:rPr/>
      </w:pPr>
      <w:bookmarkStart w:id="0" w:name="_Toc135469229_Copia_1_Copia_2_Copia_1_Co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ANEXO II – FICHA TÉCNICA DESCRITIVA DO OBJETO / PROPOSTA INICIAL </w:t>
      </w:r>
      <w:bookmarkEnd w:id="0"/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right"/>
        <w:rPr>
          <w:rFonts w:ascii="Calibri" w:hAnsi="Calibri"/>
          <w:b/>
          <w:b/>
          <w:bCs/>
          <w:highlight w:val="none"/>
          <w:shd w:fill="FFFF00" w:val="clear"/>
        </w:rPr>
      </w:pPr>
      <w:r>
        <w:rPr>
          <w:b/>
          <w:bCs/>
          <w:strike w:val="false"/>
          <w:dstrike w:val="false"/>
          <w:u w:val="none"/>
          <w:shd w:fill="FFFF00" w:val="clear"/>
        </w:rPr>
        <w:t xml:space="preserve">Observação: por força da legislação vigente, é </w:t>
      </w:r>
      <w:r>
        <w:rPr>
          <w:b/>
          <w:bCs/>
          <w:strike w:val="false"/>
          <w:dstrike w:val="false"/>
          <w:color w:val="FF0000"/>
          <w:u w:val="none"/>
          <w:shd w:fill="FFFF00" w:val="clear"/>
        </w:rPr>
        <w:t>vedada</w:t>
      </w:r>
      <w:r>
        <w:rPr>
          <w:b/>
          <w:bCs/>
          <w:strike w:val="false"/>
          <w:dstrike w:val="false"/>
          <w:u w:val="none"/>
          <w:shd w:fill="FFFF00" w:val="clear"/>
        </w:rPr>
        <w:t xml:space="preserve"> a identificação do licitante. </w:t>
      </w:r>
    </w:p>
    <w:p>
      <w:pPr>
        <w:pStyle w:val="Default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Default"/>
        <w:widowControl/>
        <w:suppressAutoHyphens w:val="true"/>
        <w:bidi w:val="0"/>
        <w:spacing w:before="0" w:after="0"/>
        <w:ind w:left="0" w:right="0" w:hanging="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PREGÃO ELETRÔNICO Nº 04/2025 – PROCESSO DE COMPRAS Nº 49/2025</w:t>
      </w:r>
    </w:p>
    <w:p>
      <w:pPr>
        <w:pStyle w:val="Default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  <w:bookmarkStart w:id="1" w:name="_Toc135469229_Copia_1_Copia_2_Copia_1_Co"/>
      <w:bookmarkStart w:id="2" w:name="_Toc135469229_Copia_1_Copia_2_Copia_1_Co"/>
      <w:bookmarkEnd w:id="2"/>
    </w:p>
    <w:tbl>
      <w:tblPr>
        <w:tblW w:w="8477" w:type="dxa"/>
        <w:jc w:val="left"/>
        <w:tblInd w:w="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2"/>
        <w:gridCol w:w="2890"/>
        <w:gridCol w:w="1135"/>
        <w:gridCol w:w="1953"/>
        <w:gridCol w:w="1877"/>
      </w:tblGrid>
      <w:tr>
        <w:trPr/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RESUMIDA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 (M²)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MENSAL (R$/M²)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SUBTOTAL (R$)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 = (2)X(3)</w:t>
            </w:r>
          </w:p>
        </w:tc>
      </w:tr>
      <w:tr>
        <w:trPr>
          <w:trHeight w:val="446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Áreas Internas (AI) – pisos frios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1.753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Áreas Externas (AE) pisos pavimentados adjacentes/contíguos às edificações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1.045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8" w:hRule="atLeast"/>
        </w:trPr>
        <w:tc>
          <w:tcPr>
            <w:tcW w:w="66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Mensal (R$)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2" w:hRule="atLeast"/>
        </w:trPr>
        <w:tc>
          <w:tcPr>
            <w:tcW w:w="66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Prazo Contratual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meses</w:t>
            </w:r>
          </w:p>
        </w:tc>
      </w:tr>
      <w:tr>
        <w:trPr>
          <w:trHeight w:val="513" w:hRule="atLeast"/>
        </w:trPr>
        <w:tc>
          <w:tcPr>
            <w:tcW w:w="66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Anual (R$)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b/>
          <w:b/>
          <w:bCs/>
        </w:rPr>
      </w:pPr>
      <w:r>
        <w:rPr>
          <w:b/>
          <w:bCs/>
        </w:rPr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b/>
          <w:b/>
          <w:bCs/>
          <w:sz w:val="24"/>
          <w:szCs w:val="24"/>
        </w:rPr>
      </w:pPr>
      <w:bookmarkStart w:id="3" w:name="__RefHeading___Toc248843_759882684_Copia"/>
      <w:bookmarkEnd w:id="3"/>
      <w:r>
        <w:rPr>
          <w:b/>
          <w:bCs/>
          <w:strike w:val="false"/>
          <w:dstrike w:val="false"/>
          <w:sz w:val="24"/>
          <w:szCs w:val="24"/>
          <w:u w:val="none"/>
        </w:rPr>
        <w:t>Prazo de validade da proposta: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______ dias (mínimo de 60 dias contados de sua apresentação)</w:t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bookmarkStart w:id="4" w:name="__RefHeading___Toc248839_759882684_Copia"/>
      <w:bookmarkEnd w:id="4"/>
      <w:r>
        <mc:AlternateContent>
          <mc:Choice Requires="wps">
            <w:drawing>
              <wp:anchor behindDoc="0" distT="1270" distB="0" distL="1270" distR="0" simplePos="0" locked="0" layoutInCell="0" allowOverlap="1" relativeHeight="4">
                <wp:simplePos x="0" y="0"/>
                <wp:positionH relativeFrom="column">
                  <wp:posOffset>2413000</wp:posOffset>
                </wp:positionH>
                <wp:positionV relativeFrom="paragraph">
                  <wp:posOffset>-100330</wp:posOffset>
                </wp:positionV>
                <wp:extent cx="219075" cy="245745"/>
                <wp:effectExtent l="1270" t="1270" r="0" b="0"/>
                <wp:wrapNone/>
                <wp:docPr id="3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fillcolor="white" stroked="t" o:allowincell="f" style="position:absolute;margin-left:190pt;margin-top:-7.9pt;width:17.2pt;height:19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0" allowOverlap="1" relativeHeight="5">
                <wp:simplePos x="0" y="0"/>
                <wp:positionH relativeFrom="column">
                  <wp:posOffset>3763010</wp:posOffset>
                </wp:positionH>
                <wp:positionV relativeFrom="paragraph">
                  <wp:posOffset>-111125</wp:posOffset>
                </wp:positionV>
                <wp:extent cx="219075" cy="245745"/>
                <wp:effectExtent l="1270" t="1270" r="0" b="0"/>
                <wp:wrapNone/>
                <wp:docPr id="4" name="Forma1_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 2" path="m0,0l-2147483645,0l-2147483645,-2147483646l0,-2147483646xe" fillcolor="white" stroked="t" o:allowincell="f" style="position:absolute;margin-left:296.3pt;margin-top:-8.75pt;width:17.2pt;height:19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bCs/>
          <w:sz w:val="24"/>
          <w:szCs w:val="24"/>
        </w:rPr>
        <w:t>Optante pelo Simples Nacional?</w:t>
        <w:tab/>
      </w:r>
      <w:r>
        <w:rPr>
          <w:sz w:val="24"/>
          <w:szCs w:val="24"/>
        </w:rPr>
        <w:tab/>
        <w:t xml:space="preserve">Sim </w:t>
        <w:tab/>
        <w:tab/>
        <w:tab/>
        <w:t>Não</w:t>
      </w:r>
    </w:p>
    <w:p>
      <w:pPr>
        <w:pStyle w:val="Corpodotexto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bookmarkStart w:id="5" w:name="__RefHeading___Toc248835_759882684_Copia"/>
      <w:bookmarkEnd w:id="5"/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DECLARAMOS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sob as penas da lei, que o objeto ofertado atende todas as especificações exigidas no edital e seus anexos.</w:t>
      </w:r>
    </w:p>
    <w:p>
      <w:pPr>
        <w:pStyle w:val="Corpodotexto"/>
        <w:rPr>
          <w:b w:val="false"/>
          <w:b w:val="false"/>
          <w:bCs w:val="false"/>
          <w:strike w:val="false"/>
          <w:dstrike w:val="false"/>
          <w:u w:val="none"/>
        </w:rPr>
      </w:pPr>
      <w:r>
        <w:rPr>
          <w:b w:val="false"/>
          <w:bCs w:val="false"/>
          <w:strike w:val="false"/>
          <w:dstrike w:val="false"/>
          <w:u w:val="none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bookmarkStart w:id="6" w:name="__RefHeading___Toc248837_759882684_Copia"/>
      <w:bookmarkEnd w:id="6"/>
      <w:r>
        <w:rPr>
          <w:b/>
          <w:bCs/>
          <w:sz w:val="24"/>
          <w:szCs w:val="24"/>
        </w:rPr>
        <w:t>DECLARAMOS</w:t>
      </w:r>
      <w:r>
        <w:rPr>
          <w:sz w:val="24"/>
          <w:szCs w:val="24"/>
        </w:rPr>
        <w:t xml:space="preserve"> que no preço estão contidos todos os custos e despesas diretas e indiretas, tributos incidentes, encargos sociais, previdenciários, trabalhistas e comerciais, taxa de administração e lucro, materiais e mão de obra a serem empregados, seguros, fretes, transportes, e quaisquer outros necessários ao fiel e integral cumprimento do objeto deste Contrato e seus Anexos.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/>
      </w:pPr>
      <w:bookmarkStart w:id="7" w:name="__RefHeading___Toc248841_759882684_Copia"/>
      <w:bookmarkEnd w:id="7"/>
      <w:r>
        <w:rPr>
          <w:b/>
          <w:bCs/>
          <w:strike w:val="false"/>
          <w:dstrike w:val="false"/>
          <w:u w:val="none"/>
        </w:rPr>
        <w:t xml:space="preserve">Quantidade de funcionários que executarão os serviços: ______ </w:t>
      </w:r>
    </w:p>
    <w:p>
      <w:pPr>
        <w:pStyle w:val="Corpodotexto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tbl>
      <w:tblPr>
        <w:tblW w:w="850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8"/>
        <w:gridCol w:w="1746"/>
        <w:gridCol w:w="2100"/>
        <w:gridCol w:w="2038"/>
      </w:tblGrid>
      <w:tr>
        <w:trPr/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Categoria Profissional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 Total De Horas Por Mês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Entidade De Classe</w:t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>
          <w:rFonts w:ascii="Calibri" w:hAnsi="Calibri" w:cs="Arial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</w:pPr>
      <w:r>
        <w:rPr>
          <w:rFonts w:cs="Arial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</w:r>
    </w:p>
    <w:p>
      <w:pPr>
        <w:pStyle w:val="Corpodotexto"/>
        <w:spacing w:before="0" w:after="120"/>
        <w:rPr>
          <w:rFonts w:ascii="Calibri" w:hAnsi="Calibri" w:cs="Arial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 II do </w:t>
    </w:r>
    <w:r>
      <w:rPr>
        <w:sz w:val="20"/>
        <w:szCs w:val="20"/>
        <w:lang w:eastAsia="pt-BR"/>
      </w:rPr>
      <w:t>Edital nº 04/2025 – Pregão Eletrônico nº 04/2025 – Processo de Compras nº 49/2025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2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>Praça da Bandeira, nº 151 – Centro – Caçapava – SP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>CEP: 12.281-630 / Tel. (12) 3654-2000 / www.camaracacapava.sp.gov.br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tru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1402</TotalTime>
  <Application>LibreOffice/7.4.7.2$Windows_X86_64 LibreOffice_project/723314e595e8007d3cf785c16538505a1c878ca5</Application>
  <AppVersion>15.0000</AppVersion>
  <Pages>2</Pages>
  <Words>283</Words>
  <Characters>1566</Characters>
  <CharactersWithSpaces>1825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2025-05-27T13:08:20Z</dcterms:modified>
  <cp:revision>104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